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Wendel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25,689</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128,579</w:t>
            </w:r>
            <w:r>
              <w:rPr>
                <w:rFonts w:ascii="Times;serif" w:hAnsi="Times;serif"/>
                <w:color w:val="008000"/>
                <w:position w:val="7"/>
                <w:sz w:val="16"/>
                <w:sz w:val="20"/>
                <w:shd w:fill="FFFFFF" w:val="clear"/>
              </w:rPr>
              <w:t>(2)(3)(4)</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25,689 shares of Class A common stock, par value $0.001 ("Class A common stock"), of Beneficient (the "Issuer") issuable upon the settlement of an award of 25,689 restricted stock units ("RSUs") granted pursuant to the Beneficient 2023 Equity Incentive Plan ("2023 Equity Incentive Plan") to Karen Wendel (the "Reporting Person") on September 30,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32,960 shares of Class A common stock issuable upon the settlement of an award of 32,960 RSUs granted pursuant to the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25,914 shares of Class A common stock issuable upon the settlement of an award of 25,914 RSUs granted pursuant to the 2023 Equity Incentive Plan to the Reporting Person on November 21, 2024. Such award of RSUs to the Reporting Person vested in four equal installments on the last day of each calendar quarter over a one-year period from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44,016 shares of Class A common stock issuable upon the settlement of an award of 44,016 RSUs granted to the Reporting Person on September 18, 2026 pursuant to the 2023 Equity Incentive Plan. The RSUs were granted in satisfaction of the Reporting Person's prior service compensation for the period from November 22, 2025 through March 31, 2026. Such award of RSUs to the Reporting Person fully vested 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Karen Wendel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4198"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827</Words>
  <Characters>4349</Characters>
  <CharactersWithSpaces>5107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