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Hicks Mack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ROSS AVENUE, 50TH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Beneficient</w:t>
              </w:r>
            </w:hyperlink>
            <w:r>
              <w:rPr/>
              <w:t xml:space="preserve"> [ </w:t>
            </w:r>
            <w:r>
              <w:rPr>
                <w:rFonts w:ascii="Times;serif" w:hAnsi="Times;serif"/>
                <w:color w:val="0000FF"/>
                <w:sz w:val="24"/>
                <w:shd w:fill="FFFFFF" w:val="clear"/>
              </w:rPr>
              <w:t>BENF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00"/>
        <w:gridCol w:w="771"/>
        <w:gridCol w:w="598"/>
        <w:gridCol w:w="342"/>
        <w:gridCol w:w="958"/>
        <w:gridCol w:w="437"/>
        <w:gridCol w:w="600"/>
        <w:gridCol w:w="1345"/>
        <w:gridCol w:w="976"/>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26,828</w:t>
            </w:r>
            <w:r>
              <w:rPr>
                <w:rFonts w:ascii="Times;serif" w:hAnsi="Times;serif"/>
                <w:color w:val="008000"/>
                <w:position w:val="7"/>
                <w:sz w:val="16"/>
                <w:sz w:val="20"/>
                <w:shd w:fill="FFFFFF" w:val="clear"/>
              </w:rPr>
              <w:t>(1)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26,828</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11,560,705</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149,904</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Hicks Mack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ROSS AVENUE, 50TH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Hicks Holdings Operating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ROSS AVENUE, 50TH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26,828 shares of Class A common stock, par value $0.001 ("Class A common stock"), of Beneficient (the "Issuer") issuable upon the settlement of an award of 26,828 restricted stock units ("RSUs") granted pursuant to the Beneficient 2023 Equity Incentive Plan ("2023 Equity Incentive Plan") to Mack Hicks (the "Reporting Person") on September 18, 2026. Such award of RSUs to the Reporting Person fully vested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of Class A common stock are held by Hicks Holdings Operating, LLC, a Delaware limited liability company ("Hicks Holdings"). Mack Hicks is the sole member of Hicks Holdings and has the power to vote and direct the disposition of such shares. Mr. Hicks disclaims beneficial ownership of any securities directly held by Hicks Holdings, except to the extent of his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of Class A common stock are directly held by HH-BDH, LLC ("HH-BDH"). Hicks Holdings is the sole member of HH-BDH. Mr. Hicks is the sole member of Hicks Holdings and has the power to vote and direct the disposition of such shares. Mr. Hicks disclaims beneficial ownership of any securities directly held by HH-BDH, except to the extent of his pecuniary interest in such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Mack Hicks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Hicks Holdings Operating,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3224" TargetMode="External"/><Relationship Id="rId5" Type="http://schemas.openxmlformats.org/officeDocument/2006/relationships/hyperlink" Target="http://www.sec.gov/cgi-bin/browse-edgar?action=getcompany&amp;CIK=00017757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413224" TargetMode="External"/><Relationship Id="rId10" Type="http://schemas.openxmlformats.org/officeDocument/2006/relationships/hyperlink" Target="http://www.sec.gov/cgi-bin/browse-edgar?action=getcompany&amp;CIK=0001775933"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840</Words>
  <Characters>4468</Characters>
  <CharactersWithSpaces>5204</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