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0"/>
              <w:jc w:val="left"/>
              <w:rPr/>
            </w:pPr>
            <w:hyperlink r:id="rId3">
              <w:r>
                <w:rPr>
                  <w:rStyle w:val="InternetLink"/>
                </w:rPr>
                <w:t>0001775734</w:t>
              </w:r>
            </w:hyperlink>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Beneficient Co Group, L.P.</w:t>
                  </w:r>
                </w:p>
              </w:tc>
            </w:tr>
            <w:tr>
              <w:trPr/>
              <w:tc>
                <w:tcPr>
                  <w:tcW w:w="384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 Beneficient Company Group, L.P.</w:t>
                  </w:r>
                </w:p>
              </w:tc>
            </w:tr>
          </w:tbl>
          <w:p>
            <w:pPr>
              <w:pStyle w:val="TableContents"/>
              <w:bidi w:val="0"/>
              <w:spacing w:before="0" w:after="283"/>
              <w:jc w:val="left"/>
              <w:rPr/>
            </w:pPr>
            <w:r>
              <w:rPr/>
            </w:r>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Beneficient</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NEVADA</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5008" w:type="dxa"/>
              <w:jc w:val="left"/>
              <w:tblInd w:w="0" w:type="dxa"/>
              <w:tblLayout w:type="fixed"/>
              <w:tblCellMar>
                <w:top w:w="28" w:type="dxa"/>
                <w:left w:w="28" w:type="dxa"/>
                <w:bottom w:w="28" w:type="dxa"/>
                <w:right w:w="28" w:type="dxa"/>
              </w:tblCellMar>
            </w:tblPr>
            <w:tblGrid>
              <w:gridCol w:w="311"/>
              <w:gridCol w:w="4081"/>
              <w:gridCol w:w="61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616"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6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2023</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616"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Beneficient</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325 N. SAINT PAUL ST.</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4850</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75201</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214-445-5705</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Ezell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Greg</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325 N. Saint Paul 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4850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Financial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Cangany, Jr.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Peter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325 N. Saint Paul 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4850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Schnitzer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Bruce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325 N. Saint Paul 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4850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Director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Fletcher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Derek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325 N. Saint Paul 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4850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Fiduciary Officer, Director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Silk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James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325 N. Saint Paul 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4850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Interim Chief Executive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Wendel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Karen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325 N. Saint Paul 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4850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Rutledge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325 N. Saint Paul 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4850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Technology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Donegan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Patrick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325 N. Saint Paul 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4850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Hicks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Mack</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325 N. Saint Paul 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4850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75201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2026-04-08</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Issuer offered Convertible Preferred Stock for alternative assets acquired by trusts consolidated with Issuer for financial statement purposes.</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AltAccess Securities Company, L.P.</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000119441</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325 N. Saint Paul Street</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4850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75201</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486" w:type="dxa"/>
              <w:jc w:val="left"/>
              <w:tblInd w:w="-7" w:type="dxa"/>
              <w:tblLayout w:type="fixed"/>
              <w:tblCellMar>
                <w:top w:w="28" w:type="dxa"/>
                <w:left w:w="28" w:type="dxa"/>
                <w:bottom w:w="28" w:type="dxa"/>
                <w:right w:w="28" w:type="dxa"/>
              </w:tblCellMar>
            </w:tblPr>
            <w:tblGrid>
              <w:gridCol w:w="1486"/>
            </w:tblGrid>
            <w:tr>
              <w:trPr/>
              <w:tc>
                <w:tcPr>
                  <w:tcW w:w="1486"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240" w:type="dxa"/>
        <w:jc w:val="left"/>
        <w:tblInd w:w="0" w:type="dxa"/>
        <w:tblLayout w:type="fixed"/>
        <w:tblCellMar>
          <w:top w:w="28" w:type="dxa"/>
          <w:left w:w="28" w:type="dxa"/>
          <w:bottom w:w="28" w:type="dxa"/>
          <w:right w:w="28" w:type="dxa"/>
        </w:tblCellMar>
      </w:tblPr>
      <w:tblGrid>
        <w:gridCol w:w="3016"/>
        <w:gridCol w:w="126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8,752,140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8,752,140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Issued 875,214 shares of Convertible Preferred Stock convertible into Class A Common Stock initially at a Conversion Price of $3.5479 per share, subject to reset from time to time with a floor price of $1.2418 per share.</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769" w:type="dxa"/>
        <w:jc w:val="left"/>
        <w:tblInd w:w="0" w:type="dxa"/>
        <w:tblLayout w:type="fixed"/>
        <w:tblCellMar>
          <w:top w:w="28" w:type="dxa"/>
          <w:left w:w="28" w:type="dxa"/>
          <w:bottom w:w="28" w:type="dxa"/>
          <w:right w:w="28" w:type="dxa"/>
        </w:tblCellMar>
      </w:tblPr>
      <w:tblGrid>
        <w:gridCol w:w="3086"/>
        <w:gridCol w:w="108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253,813</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Represents sales commissions paid to AltAccess Securities Company, L.P. as of April 8, 2026.</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1597"/>
        <w:gridCol w:w="2317"/>
        <w:gridCol w:w="2356"/>
        <w:gridCol w:w="2257"/>
        <w:gridCol w:w="1678"/>
      </w:tblGrid>
      <w:tr>
        <w:trPr>
          <w:tblHeader w:val="true"/>
        </w:trPr>
        <w:tc>
          <w:tcPr>
            <w:tcW w:w="159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31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35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25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67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159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Beneficient</w:t>
            </w:r>
          </w:p>
        </w:tc>
        <w:tc>
          <w:tcPr>
            <w:tcW w:w="231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David B. Rost</w:t>
            </w:r>
          </w:p>
        </w:tc>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David B. Rost</w:t>
            </w:r>
          </w:p>
        </w:tc>
        <w:tc>
          <w:tcPr>
            <w:tcW w:w="225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Counsel</w:t>
            </w:r>
          </w:p>
        </w:tc>
        <w:tc>
          <w:tcPr>
            <w:tcW w:w="167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2026-04-16</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775734"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checked.jpg" TargetMode="External"/><Relationship Id="rId119" Type="http://schemas.openxmlformats.org/officeDocument/2006/relationships/image" Target="https://cdn.kscope.io/box-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checked.jpg" TargetMode="External"/><Relationship Id="rId131" Type="http://schemas.openxmlformats.org/officeDocument/2006/relationships/image" Target="https://cdn.kscope.io/box-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un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unchecked.jpg" TargetMode="External"/><Relationship Id="rId140" Type="http://schemas.openxmlformats.org/officeDocument/2006/relationships/numbering" Target="numbering.xml"/><Relationship Id="rId141" Type="http://schemas.openxmlformats.org/officeDocument/2006/relationships/fontTable" Target="fontTable.xml"/><Relationship Id="rId1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1763</Words>
  <Characters>9898</Characters>
  <CharactersWithSpaces>11233</CharactersWithSpaces>
  <Paragraphs>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