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nt10-k.htm"/>
      <w:bookmarkStart w:id="1" w:name="ksformnt10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001-41715</w:t>
      </w:r>
    </w:p>
    <w:p>
      <w:pPr>
        <w:pStyle w:val="TextBody"/>
        <w:pBdr/>
        <w:bidi w:val="0"/>
        <w:spacing w:before="0" w:after="0"/>
        <w:ind w:left="0" w:right="0" w:hanging="0"/>
        <w:jc w:val="center"/>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265"/>
        <w:gridCol w:w="5390"/>
      </w:tblGrid>
      <w:tr>
        <w:trPr/>
        <w:tc>
          <w:tcPr>
            <w:tcW w:w="1265" w:type="dxa"/>
            <w:tcBorders/>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one): </w:t>
            </w:r>
          </w:p>
        </w:tc>
        <w:tc>
          <w:tcPr>
            <w:tcW w:w="5390" w:type="dxa"/>
            <w:tcBorders/>
            <w:vAlign w:val="center"/>
          </w:tcPr>
          <w:p>
            <w:pPr>
              <w:pStyle w:val="TableContents"/>
              <w:pBd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Form 10-K  ☐ Form 20-F  ☐ Form 11-K  ☐ Form 10-Q</w:t>
            </w:r>
          </w:p>
          <w:p>
            <w:pPr>
              <w:pStyle w:val="TableContents"/>
              <w:pBdr/>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10-D  ☐ Form N-CEN  ☐ Form N-CSR</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March 31, 2026</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20-F</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11-K</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10-Q</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w:t>
            </w:r>
          </w:p>
        </w:tc>
      </w:tr>
    </w:tbl>
    <w:p>
      <w:pPr>
        <w:pStyle w:val="TextBody"/>
        <w:pBdr/>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28" w:type="dxa"/>
          <w:left w:w="28" w:type="dxa"/>
          <w:bottom w:w="28"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pBdr/>
              <w:bidi w:val="0"/>
              <w:spacing w:before="0" w:after="0"/>
              <w:ind w:left="0" w:right="0" w:hanging="0"/>
              <w:jc w:val="center"/>
              <w:rPr>
                <w:caps w:val="false"/>
                <w:smallCaps w:val="false"/>
              </w:rPr>
            </w:pPr>
            <w:r>
              <w:rPr>
                <w:caps w:val="false"/>
                <w:smallCaps w:val="false"/>
              </w:rPr>
              <w:t> </w:t>
            </w:r>
          </w:p>
          <w:p>
            <w:pPr>
              <w:pStyle w:val="TableContents"/>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p>
            <w:pPr>
              <w:pStyle w:val="TableContents"/>
              <w:pBdr/>
              <w:bidi w:val="0"/>
              <w:spacing w:before="0" w:after="0"/>
              <w:ind w:left="0" w:right="0" w:hanging="0"/>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Beneficient</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Beneficient Company Group, L.P.</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 Saint Paul Street, Suite 4850</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TX 75201</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60"/>
        <w:gridCol w:w="199"/>
        <w:gridCol w:w="9581"/>
      </w:tblGrid>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81"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5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5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to respond to the collection of information contained in this form are not</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to respond unless the form displays a currently valid OMB control number.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(the “Company”) is filing this Notification of Late Filing on Form 12b-25 with respect to its Annual Report on Form 10-K for the fiscal year ended March 31, 2026 (the “Annual Report”). The Company filed its Annual Report with the Securities and Exchange Commission (the “SEC”) via the SEC’s Electronic Data Gathering, Analysis, and Retrieval system at 5:38 p.m. eastern time on June 29, 2026, which was after the 5:30 p.m. eastern time deadline for such filing. The Company was unable to timely file its Annual Report with the SEC because of technical issues with the Annual Report transmission process. As indicated above, the Annual Report has been filed with the SEC and is publicly available on the SEC’s website at www.sec.gov.</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pBdr/>
        <w:bidi w:val="0"/>
        <w:spacing w:before="0" w:after="0"/>
        <w:ind w:left="0" w:right="0" w:hanging="0"/>
        <w:jc w:val="center"/>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bl>
    <w:p>
      <w:pPr>
        <w:pStyle w:val="TextBody"/>
        <w:pBdr/>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28" w:type="dxa"/>
          <w:right w:w="0" w:type="dxa"/>
        </w:tblCellMar>
      </w:tblPr>
      <w:tblGrid>
        <w:gridCol w:w="1775"/>
        <w:gridCol w:w="60"/>
        <w:gridCol w:w="1640"/>
        <w:gridCol w:w="60"/>
        <w:gridCol w:w="1715"/>
      </w:tblGrid>
      <w:tr>
        <w:trPr/>
        <w:tc>
          <w:tcPr>
            <w:tcW w:w="177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Gregory W. Ezell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214   </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445-4700</w:t>
            </w:r>
          </w:p>
        </w:tc>
      </w:tr>
      <w:tr>
        <w:trPr/>
        <w:tc>
          <w:tcPr>
            <w:tcW w:w="17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thereof? Yes ☒ No ☐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results cannot be made.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Report, which was filed with the SEC on June 29, 2026 and is publicly available on the SEC’s website at www.sec.gov, is incorporated by reference herein.</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pBdr/>
        <w:bidi w:val="0"/>
        <w:spacing w:before="0" w:after="0"/>
        <w:ind w:left="0" w:right="0" w:hanging="0"/>
        <w:jc w:val="both"/>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655"/>
        <w:gridCol w:w="320"/>
        <w:gridCol w:w="189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30,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W. Ezell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732</Words>
  <Characters>3736</Characters>
  <CharactersWithSpaces>4514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